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Beverley and Holderness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Beverley and Holderness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Beverley and Holderness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Beverley and Holderness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Beverley and Holderness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Beverley and Holderness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Beverley and Holderness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Beverley and Holderness is estimated to be </w:t>
      </w:r>
      <w:r w:rsidRPr="00773DF7">
        <w:rPr>
          <w:rFonts w:ascii="Libre Franklin Light" w:eastAsia="Times New Roman" w:hAnsi="Libre Franklin Light" w:cs="Calibri Light"/>
          <w:b/>
          <w:bCs/>
          <w:color w:val="C45911" w:themeColor="accent2" w:themeShade="BF"/>
        </w:rPr>
        <w:t xml:space="preserve">£903,978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Beverley and Holderness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Beverley and Holderness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Beverley and Holderness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Beverley and Holderness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verley and Holdernes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Beverley and Holderness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verley and Holdernes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Beverley and Holderness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Beverley and Holderness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verley and Holdernes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Beverley and Holderness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Beverley and Holderness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Beverley and Holderness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Beverley and Holderness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Beverley and Holderness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Beverley and Holderness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£903,978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Beverley and Holderness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£14,724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£304,507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£21,814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£6,135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£11,248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£545,550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£903,978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Beverley and Holderness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Beverley and Holderness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Beverley and Holderness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Beverley and Holderness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Beverley and Holderness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Beverley and Holderness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Beverley and Holderness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Beverley and Holderness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Beverley and Holderness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Beverley and Holderness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Beverley and Holderness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Beverley and Holderness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9C6B66B-8BE9-4190-89AB-7C10ACBDB3E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